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ascii="Helvetica" w:hAnsi="Helvetica" w:eastAsia="Helvetica" w:cs="Helvetica"/>
          <w:b/>
          <w:bCs/>
          <w:i w:val="0"/>
          <w:iCs w:val="0"/>
          <w:caps w:val="0"/>
          <w:color w:val="333333"/>
          <w:spacing w:val="0"/>
          <w:sz w:val="44"/>
          <w:szCs w:val="44"/>
        </w:rPr>
      </w:pPr>
      <w:r>
        <w:rPr>
          <w:rFonts w:hint="default" w:ascii="Helvetica" w:hAnsi="Helvetica" w:eastAsia="Helvetica" w:cs="Helvetica"/>
          <w:b/>
          <w:bCs/>
          <w:i w:val="0"/>
          <w:iCs w:val="0"/>
          <w:caps w:val="0"/>
          <w:color w:val="333333"/>
          <w:spacing w:val="0"/>
          <w:kern w:val="0"/>
          <w:sz w:val="44"/>
          <w:szCs w:val="44"/>
          <w:shd w:val="clear" w:fill="FFFFFF"/>
          <w:lang w:val="en-US" w:eastAsia="zh-CN" w:bidi="ar"/>
        </w:rPr>
        <w:t>中国共产党发展党员工作细则</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b/>
          <w:bCs/>
          <w:i w:val="0"/>
          <w:iCs w:val="0"/>
          <w:caps w:val="0"/>
          <w:color w:val="333333"/>
          <w:spacing w:val="0"/>
          <w:kern w:val="0"/>
          <w:sz w:val="28"/>
          <w:szCs w:val="28"/>
          <w:shd w:val="clear" w:fill="FFFFFF"/>
          <w:lang w:val="en-US" w:eastAsia="zh-CN" w:bidi="ar"/>
        </w:rPr>
        <w:t>第一章 总 则</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第一条 为了规范发展党员工作，保证新发展的党员质量，保持党的先进性和纯洁性，根据《中国共产党章程》和党内有关规定，制定本细则。</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第二条 党的基层组织应当把吸收具有马克思主义信仰、共产主义觉悟和中国特色社会主义信念，自觉践行社会主义核心价值观的先进分子入党，作为一项经常性重要工作。</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禁止突击发展，反对“关门主义”。</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b/>
          <w:bCs/>
          <w:i w:val="0"/>
          <w:iCs w:val="0"/>
          <w:caps w:val="0"/>
          <w:color w:val="333333"/>
          <w:spacing w:val="0"/>
          <w:kern w:val="0"/>
          <w:sz w:val="28"/>
          <w:szCs w:val="28"/>
          <w:shd w:val="clear" w:fill="FFFFFF"/>
          <w:lang w:val="en-US" w:eastAsia="zh-CN" w:bidi="ar"/>
        </w:rPr>
        <w:t>第二章 入党积极分子的确定和培养教育</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第四条 党组织应当通过宣传党的政治主张和深入细致的思想政治工作，提高党外群众对党的认识，不断扩大入党积极分子队伍。</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第五条 年满十八岁的中国工人、农民、军人、知识分子和其他社会阶层的先进分子，承认党的纲领和章程，愿意参加党的一个组织并在其中积极工作、执行党的决议和按期交纳党费的，可以申请加入中国共产党。</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第六条 入党申请人应当向工作、学习所在单位党组织提出入党申请，没有工作、学习单位或工作、学习单位未建立党组织的，应当向居住地党组织提出入党申请。</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流动人员还可以向单位所在地党组织或单位主管部门党组织提出入党申请，也可以向流动党员党组织提出入党申请。</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第七条 党组织收到入党申请书后，应当在一个月内派人同入党申请人谈话，了解基本情况。</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第八条 在入党申请人中确定入党积极分子，应当采取党员推荐、群团组织推优等方式产生人选，由支部委员会（不设支部委员会的由支部大会，下同）研究决定，并报上级党委备案。</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第九条 党组织应当指定一至两名正式党员作入党积极分子的培养联系人。培养联系人的主要任务是：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（一）向入党积极分子介绍党的基本知识；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（二）了解入党积极分子的政治觉悟、道德品质、现实表现和家庭情况等，做好培养教育工作，引导入党积极分子端正入党动机；</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（三）及时向党支部汇报入党积极分子情况；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（四）向党支部提出能否将入党积极分子列为发展对象的意见。</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第十一条 党支部每半年对入党积极分子进行一次考察。基层党委每年对入党积极分子队伍状况作一次分析。针对存在的问题，采取改进措施。</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b/>
          <w:bCs/>
          <w:i w:val="0"/>
          <w:iCs w:val="0"/>
          <w:caps w:val="0"/>
          <w:color w:val="333333"/>
          <w:spacing w:val="0"/>
          <w:kern w:val="0"/>
          <w:sz w:val="28"/>
          <w:szCs w:val="28"/>
          <w:shd w:val="clear" w:fill="FFFFFF"/>
          <w:lang w:val="en-US" w:eastAsia="zh-CN" w:bidi="ar"/>
        </w:rPr>
        <w:t>第三章 发展对象的确定和考察</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第十三条 对经过一年以上培养教育和考察、基本具备党员条件的入党积极分子，在听取党小组、培养联系人、党员和群众意见的基础上，支部委员会讨论同意并报上级党委备案后，可列为发展对象。</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第十四条 发展对象应当有两名正式党员作入党介绍人。入党介绍人一般由培养联系人担任，也可由党组织指定。</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受留党察看处分、尚未恢复党员权利的党员，不能作入党介绍人。</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第十五条 入党介绍人的主要任务是：</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（一）向发展对象解释党的纲领、章程，说明党员的条件、义务和权利；</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（二）认真了解发展对象的入党动机、政治觉悟、道德品质、工作经历、现实表现等情况，如实向党组织汇报；</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（三）指导发展对象填写《中国共产党入党志愿书》，并认真填写自己的意见；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（四）向支部大会负责地介绍发展对象的情况；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（五）发展对象批准为预备党员后，继续对其进行教育帮助。</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第十六条 党组织必须对发展对象进行政治审查。</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政治审查的主要内容是：对党的理论和路线、方针、政策的态度；政治历史和在重大政治斗争中的表现；遵纪守法和遵守社会公德情况；直系亲属和与本人关系密切的主要社会关系的政治情况。</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政治审查必须严肃认真、实事求是，注重本人的一贯表现。审查情况应当形成结论性材料。</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凡是未经政治审查或政治审查不合格的，不能发展入党。</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未经培训的，除个别特殊情况外，不能发展入党。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b/>
          <w:bCs/>
          <w:i w:val="0"/>
          <w:iCs w:val="0"/>
          <w:caps w:val="0"/>
          <w:color w:val="333333"/>
          <w:spacing w:val="0"/>
          <w:kern w:val="0"/>
          <w:sz w:val="28"/>
          <w:szCs w:val="28"/>
          <w:shd w:val="clear" w:fill="FFFFFF"/>
          <w:lang w:val="en-US" w:eastAsia="zh-CN" w:bidi="ar"/>
        </w:rPr>
        <w:t>第四章 预备党员的接收</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第十八条 接收预备党员应当严格按照党章规定的程序办理。</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第十九条 支部委员会应当对发展对象进行严格审查，经集体讨论认为合格后，报具有审批权限的基层党委预审。</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基层党委对发展对象的条件、培养教育情况等进行审查，根据需要听取执纪执法等相关部门的意见。审查结果以书面形式通知党支部，并向审查合格的发展对象发放《中国共产党入党志愿书》。</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发展对象未来三个月内将离开工作、学习单位的，一般不办理接收预备党员的手续。</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第二十条 经基层党委预审合格的发展对象，由支部委员会提交支部大会讨论。</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召开讨论接收预备党员的支部大会，有表决权的到会人数必须超过应到会有表决权人数的半数。</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第二十一条 支部大会讨论接收预备党员的主要程序是：</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（一）发展对象汇报对党的认识、入党动机、本人履历、家庭和主要社会关系情况，以及需向党组织说明的问题；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（二）入党介绍人介绍发展对象有关情况，并对其能否入党表明意见；</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（三）支部委员会报告对发展对象的审查情况；</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支部大会讨论两个以上的发展对象入党时，必须逐个讨论和表决。</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第二十二条 党支部应当及时将支部大会决议写入《中国共产党入党志愿书》，连同本人入党申请书、政治审查材料、培养教育考察材料等，一并报上级党委审批。</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支部大会决议主要包括：发展对象的主要表现；应到会和实际到会有表决权的党员人数；表决结果；通过决议的日期；支部书记签名。</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第二十三条 预备党员必须由党委（工委，下同）审批。</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乡镇（街道）党委所属的基层党委，不能审批预备党员，但应当对支部大会通过接收的预备党员进行审议。</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党总支不能审批预备党员，但应当对支部大会通过接收的预备党员进行审议。</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除另有规定外，临时党组织不能接收、审批预备党员。党组不能审批预备党员。</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第二十五条 党委审批预备党员，必须集体讨论和表决。</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FF0000"/>
          <w:spacing w:val="0"/>
          <w:kern w:val="0"/>
          <w:sz w:val="28"/>
          <w:szCs w:val="28"/>
          <w:shd w:val="clear" w:fill="FFFFFF"/>
          <w:lang w:val="en-US" w:eastAsia="zh-CN" w:bidi="ar"/>
        </w:rPr>
        <w:t>党委会审批两个以上的发展对象入党时，应当逐个审议和表决。</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第二十六条 党委对党支部上报的接收预备党员的决议，应当在三个月内审批，并报上级党委组织部门备案。如遇特殊情况可适当延长审批时间，但不得超过六个月。</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第二十七条 在特殊情况下，党的中央和省、自治区、直辖市委员会可以直接接收党员。</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第二十八条 对在中国特色社会主义事业中为党和人民利益英勇献身，事迹突出，在一定范围内有较大影响，生前一贯表现良好并曾向党组织提出过入党要求的人员，可以追认为党员。</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追认党员必须严格掌握，由所在单位党组织讨论决定后，经上级党委审查，报省一级党委批准。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b/>
          <w:bCs/>
          <w:i w:val="0"/>
          <w:iCs w:val="0"/>
          <w:caps w:val="0"/>
          <w:color w:val="333333"/>
          <w:spacing w:val="0"/>
          <w:kern w:val="0"/>
          <w:sz w:val="28"/>
          <w:szCs w:val="28"/>
          <w:shd w:val="clear" w:fill="FFFFFF"/>
          <w:lang w:val="en-US" w:eastAsia="zh-CN" w:bidi="ar"/>
        </w:rPr>
        <w:t>第五章 预备党员的教育、考察和转正</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第二十九条 党组织应当及时将上级党委批准的预备党员编入党支部和党小组，对预备党员继续进行教育和考察。</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第三十条 预备党员必须面向党旗进行入党宣誓。入党宣誓仪式，一般由基层党委或党支部（党总支）组织进行。</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第三十一条 党组织应当通过党的组织生活、听取本人汇报、个别谈心、集中培训、实践锻炼等方式，对预备党员进行教育和考察。</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第三十二条 预备党员的预备期为一年。预备期从支部大会通过其为预备党员之日算起。</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预备党员违犯党纪，情节较轻，尚可保留预备党员资格的，应当对其进行批评教育或延长预备期；情节较重的，应当取消其预备党员资格。</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预备党员转为正式党员、延长预备期或取消预备党员资格，应当经支部大会讨论通过和上级党组织批准。</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第三十三条 预备党员转正的手续是：本人向党支部提出书面转正申请；党小组提出意见；党支部征求党员和群众的意见；支部委员会审查；支部大会讨论、表决通过；报上级党委审批。</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讨论预备党员转正的支部大会，对到会人数、赞成人数等要求与讨论接收预备党员的支部大会相同。</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第三十四条 党委对党支部上报的预备党员转正的决议，应当在三个月内审批。审批结果应当及时通知党支部。党支部书记应当同本人谈话，并将审批结果在党员大会上宣布。</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党员的党龄，从预备期满转为正式党员之日算起。</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第三十五条 预备期未满的预备党员工作、学习所在单位（居住地）发生变动，应当及时报告原所在党组织。原所在党组织应当及时将对其培养教育和考察的情况，认真负责地介绍给接收预备党员的党组织。</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党组织应当对转入的预备党员的入党材料进行严格审查，对无法认定的预备党员，报县级以上党委组织部门批准，不予承认。</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第三十六条 基层党组织对转入的预备党员，在其预备期满时，如认为有必要，可推迟讨论其转正问题，推迟时间不超过六个月。转为正式党员的，其转正时间自预备期满之日算起。</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第三十七条 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b/>
          <w:bCs/>
          <w:i w:val="0"/>
          <w:iCs w:val="0"/>
          <w:caps w:val="0"/>
          <w:color w:val="333333"/>
          <w:spacing w:val="0"/>
          <w:kern w:val="0"/>
          <w:sz w:val="28"/>
          <w:szCs w:val="28"/>
          <w:shd w:val="clear" w:fill="FFFFFF"/>
          <w:lang w:val="en-US" w:eastAsia="zh-CN" w:bidi="ar"/>
        </w:rPr>
        <w:t>第六章 发展党员工作的领导和纪律</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第三十八条 各级党委应当把发展党员工作列入重要议事日程，纳入党建工作责任制，作为党建工作述职、评议、考核和党务公开的重要内容。</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对发展党员工作情况，市（地、州、盟）、县（市、区、旗）党委每半年检查一次，省、自治区、直辖市党委每年检查一次。检查结果及时上报，并向下通报。</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重视从青年工人、农民、知识分子中发展党员，优化党员队伍结构。对具备发展党员条件但长期不做发展党员工作的基层党组织，上级党委应当加强指导和督促检查，必要时对其进行组织整顿。</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第三十九条 各级党委组织部门每年应当向同级党委和上级党委组织部门报告发展党员工作情况和发展党员工作计划，如实反映带有倾向性的问题和对违反规定发展党员的查处情况。</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第四十条 县以上党委及其组织部门应当重视对组织员的选拔、配备和培训，充分发挥他们在发展党员工作中的作用。</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对采取弄虚作假或其他手段把不符合党员条件的人发展为党员，或为非党员出具党员身份证明的，应当依纪依法严肃处理。</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第四十二条 《中国共产党入党志愿书》的式样由中央组织部负责制定，省级党委组织部门按照式样统一印制，并严格管理。</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b/>
          <w:bCs/>
          <w:i w:val="0"/>
          <w:iCs w:val="0"/>
          <w:caps w:val="0"/>
          <w:color w:val="333333"/>
          <w:spacing w:val="0"/>
          <w:kern w:val="0"/>
          <w:sz w:val="28"/>
          <w:szCs w:val="28"/>
          <w:shd w:val="clear" w:fill="FFFFFF"/>
          <w:lang w:val="en-US" w:eastAsia="zh-CN" w:bidi="ar"/>
        </w:rPr>
        <w:t>第七章 附则</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r>
        <w:rPr>
          <w:rFonts w:hint="default" w:ascii="Helvetica" w:hAnsi="Helvetica" w:eastAsia="Helvetica" w:cs="Helvetica"/>
          <w:i w:val="0"/>
          <w:iCs w:val="0"/>
          <w:caps w:val="0"/>
          <w:color w:val="333333"/>
          <w:spacing w:val="0"/>
          <w:kern w:val="0"/>
          <w:sz w:val="28"/>
          <w:szCs w:val="28"/>
          <w:shd w:val="clear" w:fill="FFFFFF"/>
          <w:lang w:val="en-US" w:eastAsia="zh-CN" w:bidi="ar"/>
        </w:rPr>
        <w:t>第四十三条 本细则由中央组织部负责解释。</w:t>
      </w:r>
    </w:p>
    <w:p>
      <w:pPr>
        <w:keepNext w:val="0"/>
        <w:keepLines w:val="0"/>
        <w:widowControl/>
        <w:suppressLineNumbers w:val="0"/>
        <w:shd w:val="clear" w:fill="FFFFFF"/>
        <w:spacing w:after="225" w:afterAutospacing="0" w:line="360" w:lineRule="atLeast"/>
        <w:ind w:firstLine="560" w:firstLineChars="200"/>
        <w:jc w:val="left"/>
        <w:rPr>
          <w:rFonts w:hint="default" w:ascii="Helvetica" w:hAnsi="Helvetica" w:eastAsia="Helvetica" w:cs="Helvetica"/>
          <w:i w:val="0"/>
          <w:iCs w:val="0"/>
          <w:caps w:val="0"/>
          <w:color w:val="333333"/>
          <w:spacing w:val="0"/>
          <w:sz w:val="28"/>
          <w:szCs w:val="28"/>
        </w:rPr>
      </w:pPr>
      <w:bookmarkStart w:id="0" w:name="_GoBack"/>
      <w:bookmarkEnd w:id="0"/>
      <w:r>
        <w:rPr>
          <w:rFonts w:hint="default" w:ascii="Helvetica" w:hAnsi="Helvetica" w:eastAsia="Helvetica" w:cs="Helvetica"/>
          <w:i w:val="0"/>
          <w:iCs w:val="0"/>
          <w:caps w:val="0"/>
          <w:color w:val="333333"/>
          <w:spacing w:val="0"/>
          <w:kern w:val="0"/>
          <w:sz w:val="28"/>
          <w:szCs w:val="28"/>
          <w:shd w:val="clear" w:fill="FFFFFF"/>
          <w:lang w:val="en-US" w:eastAsia="zh-CN" w:bidi="ar"/>
        </w:rPr>
        <w:t>第四十四条 本细则自发布之日起施行。《</w:t>
      </w:r>
      <w:r>
        <w:rPr>
          <w:rFonts w:hint="default" w:ascii="Helvetica" w:hAnsi="Helvetica" w:eastAsia="Helvetica" w:cs="Helvetica"/>
          <w:i w:val="0"/>
          <w:iCs w:val="0"/>
          <w:caps w:val="0"/>
          <w:color w:val="136EC2"/>
          <w:spacing w:val="0"/>
          <w:kern w:val="0"/>
          <w:sz w:val="28"/>
          <w:szCs w:val="28"/>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8"/>
          <w:szCs w:val="28"/>
          <w:u w:val="none"/>
          <w:shd w:val="clear" w:fill="FFFFFF"/>
          <w:lang w:val="en-US" w:eastAsia="zh-CN" w:bidi="ar"/>
        </w:rPr>
        <w:instrText xml:space="preserve"> HYPERLINK "https://baike.baidu.com/item/%E4%B8%AD%E5%9B%BD%E5%85%B1%E4%BA%A7%E5%85%9A%E5%8F%91%E5%B1%95%E5%85%9A%E5%91%98%E5%B7%A5%E4%BD%9C%E7%BB%86%E5%88%99%EF%BC%88%E8%AF%95%E8%A1%8C%EF%BC%89/7300426?fromModule=lemma_inlink" \t "https://baike.baidu.com/item/%E4%B8%AD%E5%9B%BD%E5%85%B1%E4%BA%A7%E5%85%9A%E5%8F%91%E5%B1%95%E5%85%9A%E5%91%98%E5%B7%A5%E4%BD%9C%E7%BB%86%E5%88%99/_blank" </w:instrText>
      </w:r>
      <w:r>
        <w:rPr>
          <w:rFonts w:hint="default" w:ascii="Helvetica" w:hAnsi="Helvetica" w:eastAsia="Helvetica" w:cs="Helvetica"/>
          <w:i w:val="0"/>
          <w:iCs w:val="0"/>
          <w:caps w:val="0"/>
          <w:color w:val="136EC2"/>
          <w:spacing w:val="0"/>
          <w:kern w:val="0"/>
          <w:sz w:val="28"/>
          <w:szCs w:val="28"/>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8"/>
          <w:szCs w:val="28"/>
          <w:u w:val="none"/>
          <w:shd w:val="clear" w:fill="FFFFFF"/>
        </w:rPr>
        <w:t>中国共产党发展党员工作细则（试行）</w:t>
      </w:r>
      <w:r>
        <w:rPr>
          <w:rFonts w:hint="default" w:ascii="Helvetica" w:hAnsi="Helvetica" w:eastAsia="Helvetica" w:cs="Helvetica"/>
          <w:i w:val="0"/>
          <w:iCs w:val="0"/>
          <w:caps w:val="0"/>
          <w:color w:val="136EC2"/>
          <w:spacing w:val="0"/>
          <w:kern w:val="0"/>
          <w:sz w:val="28"/>
          <w:szCs w:val="28"/>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8"/>
          <w:szCs w:val="28"/>
          <w:shd w:val="clear" w:fill="FFFFFF"/>
          <w:lang w:val="en-US" w:eastAsia="zh-CN" w:bidi="ar"/>
        </w:rPr>
        <w:t>》（中组发〔1990〕3号）同时废止。</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NjIwY2YzMjA0MzI4ZjEyYmIzM2Q1ZDczYTVjYTQifQ=="/>
  </w:docVars>
  <w:rsids>
    <w:rsidRoot w:val="021C6D15"/>
    <w:rsid w:val="021C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2023-11-15T07:28:00Z</dcterms:created>
  <dc:creator>童炜稷</dc:creator>
  <cp:lastModifiedBy>童炜稷</cp:lastModifiedBy>
  <dcterms:modified xsi:type="dcterms:W3CDTF">2023-11-15T07:32:32Z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2F9251E9C36B4591BC55A7C751D345E3_11</vt:lpwstr>
  </property>
</Properties>
</file>